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410C" w:rsidRPr="00623D0D" w:rsidRDefault="00AD2961" w:rsidP="00623D0D">
      <w:pPr>
        <w:jc w:val="center"/>
        <w:rPr>
          <w:b/>
          <w:bCs/>
          <w:i/>
          <w:sz w:val="72"/>
          <w:szCs w:val="72"/>
        </w:rPr>
      </w:pPr>
      <w:bookmarkStart w:id="0" w:name="_GoBack"/>
      <w:bookmarkEnd w:id="0"/>
      <w:r w:rsidRPr="004A7FEB">
        <w:rPr>
          <w:b/>
          <w:bCs/>
          <w:i/>
          <w:color w:val="F79646" w:themeColor="accent6"/>
          <w:sz w:val="72"/>
          <w:szCs w:val="72"/>
        </w:rPr>
        <w:t>Let’s</w:t>
      </w:r>
      <w:r w:rsidRPr="004A7FEB">
        <w:rPr>
          <w:b/>
          <w:bCs/>
          <w:i/>
          <w:sz w:val="72"/>
          <w:szCs w:val="72"/>
        </w:rPr>
        <w:t xml:space="preserve"> </w:t>
      </w:r>
      <w:r w:rsidRPr="004A7FEB">
        <w:rPr>
          <w:b/>
          <w:bCs/>
          <w:i/>
          <w:color w:val="FF0000"/>
          <w:sz w:val="72"/>
          <w:szCs w:val="72"/>
        </w:rPr>
        <w:t>Grow</w:t>
      </w:r>
      <w:r w:rsidRPr="004A7FEB">
        <w:rPr>
          <w:b/>
          <w:bCs/>
          <w:i/>
          <w:sz w:val="72"/>
          <w:szCs w:val="72"/>
        </w:rPr>
        <w:t xml:space="preserve"> </w:t>
      </w:r>
      <w:r w:rsidRPr="004A7FEB">
        <w:rPr>
          <w:b/>
          <w:bCs/>
          <w:i/>
          <w:color w:val="7030A0"/>
          <w:sz w:val="72"/>
          <w:szCs w:val="72"/>
        </w:rPr>
        <w:t>Act</w:t>
      </w:r>
      <w:r w:rsidRPr="004A7FEB">
        <w:rPr>
          <w:b/>
          <w:bCs/>
          <w:i/>
          <w:sz w:val="72"/>
          <w:szCs w:val="72"/>
        </w:rPr>
        <w:t xml:space="preserve"> </w:t>
      </w:r>
      <w:r w:rsidRPr="00040BDF">
        <w:rPr>
          <w:b/>
          <w:bCs/>
          <w:i/>
          <w:color w:val="E739CE"/>
          <w:sz w:val="72"/>
          <w:szCs w:val="72"/>
        </w:rPr>
        <w:t>of</w:t>
      </w:r>
      <w:r w:rsidRPr="004A7FEB">
        <w:rPr>
          <w:b/>
          <w:bCs/>
          <w:i/>
          <w:sz w:val="72"/>
          <w:szCs w:val="72"/>
        </w:rPr>
        <w:t xml:space="preserve"> </w:t>
      </w:r>
      <w:r w:rsidR="007B7EC8">
        <w:rPr>
          <w:b/>
          <w:bCs/>
          <w:i/>
          <w:color w:val="00B0F0"/>
          <w:sz w:val="72"/>
          <w:szCs w:val="72"/>
        </w:rPr>
        <w:t>2013</w:t>
      </w:r>
    </w:p>
    <w:p w:rsidR="0041568E" w:rsidRDefault="007B7EC8" w:rsidP="00623D0D">
      <w:pPr>
        <w:jc w:val="center"/>
        <w:rPr>
          <w:b/>
          <w:bCs/>
          <w:i/>
        </w:rPr>
      </w:pPr>
      <w:r>
        <w:rPr>
          <w:b/>
          <w:bCs/>
          <w:i/>
        </w:rPr>
        <w:t>Congresswoman Marcia L. Fudge’s</w:t>
      </w:r>
      <w:r w:rsidR="004A7FEB" w:rsidRPr="004A7FEB">
        <w:rPr>
          <w:b/>
          <w:bCs/>
          <w:i/>
        </w:rPr>
        <w:t xml:space="preserve"> Let’s G</w:t>
      </w:r>
      <w:r w:rsidR="004A7FEB">
        <w:rPr>
          <w:b/>
          <w:bCs/>
          <w:i/>
        </w:rPr>
        <w:t>row A</w:t>
      </w:r>
      <w:r>
        <w:rPr>
          <w:b/>
          <w:bCs/>
          <w:i/>
        </w:rPr>
        <w:t xml:space="preserve">ct of 2013 </w:t>
      </w:r>
      <w:r w:rsidR="00D26C24" w:rsidRPr="004A7FEB">
        <w:rPr>
          <w:b/>
          <w:bCs/>
          <w:i/>
        </w:rPr>
        <w:t>provide</w:t>
      </w:r>
      <w:r>
        <w:rPr>
          <w:b/>
          <w:bCs/>
          <w:i/>
        </w:rPr>
        <w:t>s</w:t>
      </w:r>
      <w:r w:rsidR="00D26C24" w:rsidRPr="004A7FEB">
        <w:rPr>
          <w:b/>
          <w:bCs/>
          <w:i/>
        </w:rPr>
        <w:t xml:space="preserve"> assistance and opportunity for the creation and support of sustainable agriculture activities </w:t>
      </w:r>
      <w:r>
        <w:rPr>
          <w:b/>
          <w:bCs/>
          <w:i/>
        </w:rPr>
        <w:t xml:space="preserve">while improving </w:t>
      </w:r>
      <w:r w:rsidR="00D26C24" w:rsidRPr="004A7FEB">
        <w:rPr>
          <w:b/>
          <w:bCs/>
          <w:i/>
        </w:rPr>
        <w:t xml:space="preserve">access to </w:t>
      </w:r>
      <w:r w:rsidR="004061E6" w:rsidRPr="004A7FEB">
        <w:rPr>
          <w:b/>
          <w:bCs/>
          <w:i/>
        </w:rPr>
        <w:t xml:space="preserve">healthy </w:t>
      </w:r>
      <w:r w:rsidR="00D26C24" w:rsidRPr="004A7FEB">
        <w:rPr>
          <w:b/>
          <w:bCs/>
          <w:i/>
        </w:rPr>
        <w:t>nutrition in America’s cities.</w:t>
      </w:r>
    </w:p>
    <w:p w:rsidR="00623D0D" w:rsidRPr="00623D0D" w:rsidRDefault="00623D0D" w:rsidP="00623D0D">
      <w:pPr>
        <w:jc w:val="center"/>
        <w:rPr>
          <w:bCs/>
          <w:i/>
        </w:rPr>
      </w:pPr>
    </w:p>
    <w:p w:rsidR="00623D0D" w:rsidRPr="00620A3D" w:rsidRDefault="00D26C24" w:rsidP="00D20837">
      <w:pPr>
        <w:jc w:val="center"/>
        <w:rPr>
          <w:b/>
          <w:bCs/>
          <w:color w:val="00B050"/>
          <w:sz w:val="36"/>
          <w:szCs w:val="36"/>
        </w:rPr>
      </w:pPr>
      <w:r w:rsidRPr="004A7FEB">
        <w:rPr>
          <w:b/>
          <w:bCs/>
          <w:color w:val="00B050"/>
          <w:sz w:val="36"/>
          <w:szCs w:val="36"/>
        </w:rPr>
        <w:t>Title I: Improving Access to Fresh and Nutritious Food</w:t>
      </w:r>
    </w:p>
    <w:p w:rsidR="00F51DE6" w:rsidRPr="00620A3D" w:rsidRDefault="00141F0F" w:rsidP="00141F0F">
      <w:pPr>
        <w:numPr>
          <w:ilvl w:val="0"/>
          <w:numId w:val="1"/>
        </w:numPr>
        <w:jc w:val="both"/>
        <w:rPr>
          <w:bCs/>
        </w:rPr>
      </w:pPr>
      <w:r w:rsidRPr="00620A3D">
        <w:rPr>
          <w:b/>
          <w:bCs/>
        </w:rPr>
        <w:t>Healthy Corner Store Initiative</w:t>
      </w:r>
      <w:r w:rsidRPr="00620A3D">
        <w:rPr>
          <w:bCs/>
        </w:rPr>
        <w:t xml:space="preserve"> – </w:t>
      </w:r>
      <w:r w:rsidR="004F308B">
        <w:rPr>
          <w:bCs/>
        </w:rPr>
        <w:t>Assists</w:t>
      </w:r>
      <w:r w:rsidRPr="00620A3D">
        <w:rPr>
          <w:bCs/>
        </w:rPr>
        <w:t xml:space="preserve"> </w:t>
      </w:r>
      <w:r w:rsidR="004A7FEB" w:rsidRPr="00620A3D">
        <w:rPr>
          <w:bCs/>
        </w:rPr>
        <w:t xml:space="preserve">local </w:t>
      </w:r>
      <w:r w:rsidRPr="00620A3D">
        <w:rPr>
          <w:bCs/>
        </w:rPr>
        <w:t xml:space="preserve">corner stores with offering </w:t>
      </w:r>
      <w:r w:rsidR="004F308B" w:rsidRPr="00620A3D">
        <w:rPr>
          <w:bCs/>
        </w:rPr>
        <w:t>fresher</w:t>
      </w:r>
      <w:r w:rsidRPr="00620A3D">
        <w:rPr>
          <w:bCs/>
        </w:rPr>
        <w:t xml:space="preserve"> and nutritious food options.  </w:t>
      </w:r>
    </w:p>
    <w:p w:rsidR="00D26C24" w:rsidRPr="00620A3D" w:rsidRDefault="00620A3D" w:rsidP="00141F0F">
      <w:pPr>
        <w:numPr>
          <w:ilvl w:val="0"/>
          <w:numId w:val="1"/>
        </w:numPr>
        <w:jc w:val="both"/>
        <w:rPr>
          <w:bCs/>
        </w:rPr>
      </w:pPr>
      <w:r>
        <w:rPr>
          <w:b/>
          <w:bCs/>
        </w:rPr>
        <w:t>Virtual Farmers</w:t>
      </w:r>
      <w:r w:rsidR="00141F0F" w:rsidRPr="00620A3D">
        <w:rPr>
          <w:b/>
          <w:bCs/>
        </w:rPr>
        <w:t xml:space="preserve"> Markets</w:t>
      </w:r>
      <w:r w:rsidR="002B3F2A">
        <w:rPr>
          <w:b/>
          <w:bCs/>
        </w:rPr>
        <w:t xml:space="preserve"> Program</w:t>
      </w:r>
      <w:r w:rsidR="00141F0F" w:rsidRPr="00620A3D">
        <w:rPr>
          <w:bCs/>
        </w:rPr>
        <w:t xml:space="preserve"> – </w:t>
      </w:r>
      <w:r w:rsidR="002B3F2A">
        <w:rPr>
          <w:bCs/>
        </w:rPr>
        <w:t>Allows</w:t>
      </w:r>
      <w:r w:rsidR="00141F0F" w:rsidRPr="00620A3D">
        <w:rPr>
          <w:bCs/>
        </w:rPr>
        <w:t xml:space="preserve"> families to access fresh and nutritious foods through schools and other easily accessible venues.  </w:t>
      </w:r>
    </w:p>
    <w:p w:rsidR="00613668" w:rsidRPr="00620A3D" w:rsidRDefault="00141F0F" w:rsidP="00141F0F">
      <w:pPr>
        <w:numPr>
          <w:ilvl w:val="0"/>
          <w:numId w:val="1"/>
        </w:numPr>
        <w:jc w:val="both"/>
        <w:rPr>
          <w:bCs/>
        </w:rPr>
      </w:pPr>
      <w:r w:rsidRPr="00620A3D">
        <w:rPr>
          <w:b/>
          <w:bCs/>
        </w:rPr>
        <w:t>Local Food Insecurity Assessments</w:t>
      </w:r>
      <w:r w:rsidRPr="00620A3D">
        <w:rPr>
          <w:bCs/>
        </w:rPr>
        <w:t xml:space="preserve"> – </w:t>
      </w:r>
      <w:r w:rsidR="00F70DE2" w:rsidRPr="00620A3D">
        <w:rPr>
          <w:bCs/>
        </w:rPr>
        <w:t>Creates private and public partnerships to conduct assessments on the availability of nutritious foods, quality of foods served to children through federal feeding program</w:t>
      </w:r>
      <w:r w:rsidR="00620A3D">
        <w:rPr>
          <w:bCs/>
        </w:rPr>
        <w:t>s and the cost</w:t>
      </w:r>
      <w:r w:rsidR="00F70DE2" w:rsidRPr="00620A3D">
        <w:rPr>
          <w:bCs/>
        </w:rPr>
        <w:t xml:space="preserve"> of nutritious foods.  </w:t>
      </w:r>
    </w:p>
    <w:p w:rsidR="00613668" w:rsidRPr="0017026D" w:rsidRDefault="00141F0F" w:rsidP="00141F0F">
      <w:pPr>
        <w:numPr>
          <w:ilvl w:val="0"/>
          <w:numId w:val="1"/>
        </w:numPr>
        <w:jc w:val="both"/>
        <w:rPr>
          <w:bCs/>
        </w:rPr>
      </w:pPr>
      <w:r w:rsidRPr="00620A3D">
        <w:rPr>
          <w:b/>
          <w:bCs/>
        </w:rPr>
        <w:t>Fresh Incentive P</w:t>
      </w:r>
      <w:r w:rsidR="00F70DE2" w:rsidRPr="00620A3D">
        <w:rPr>
          <w:b/>
          <w:bCs/>
        </w:rPr>
        <w:t>rogram</w:t>
      </w:r>
      <w:r w:rsidR="00F70DE2" w:rsidRPr="00620A3D">
        <w:rPr>
          <w:bCs/>
        </w:rPr>
        <w:t xml:space="preserve"> </w:t>
      </w:r>
      <w:r w:rsidR="00F65DDB" w:rsidRPr="00620A3D">
        <w:rPr>
          <w:bCs/>
        </w:rPr>
        <w:t>–</w:t>
      </w:r>
      <w:r w:rsidR="00F70DE2" w:rsidRPr="00620A3D">
        <w:rPr>
          <w:bCs/>
        </w:rPr>
        <w:t xml:space="preserve"> </w:t>
      </w:r>
      <w:r w:rsidR="002B3F2A">
        <w:rPr>
          <w:bCs/>
        </w:rPr>
        <w:t>Incentivizes</w:t>
      </w:r>
      <w:r w:rsidR="00F65DDB" w:rsidRPr="00620A3D">
        <w:rPr>
          <w:bCs/>
        </w:rPr>
        <w:t xml:space="preserve"> the use of </w:t>
      </w:r>
      <w:r w:rsidR="004F1A9A">
        <w:rPr>
          <w:bCs/>
        </w:rPr>
        <w:t>Supplemental Nutrition Assistance Program (</w:t>
      </w:r>
      <w:r w:rsidR="00514FB2" w:rsidRPr="0017026D">
        <w:rPr>
          <w:bCs/>
        </w:rPr>
        <w:t>SNAP</w:t>
      </w:r>
      <w:r w:rsidR="004F1A9A">
        <w:rPr>
          <w:bCs/>
        </w:rPr>
        <w:t>) benefits</w:t>
      </w:r>
      <w:r w:rsidR="00514FB2" w:rsidRPr="0017026D">
        <w:rPr>
          <w:bCs/>
        </w:rPr>
        <w:t xml:space="preserve"> </w:t>
      </w:r>
      <w:r w:rsidR="00F65DDB" w:rsidRPr="0017026D">
        <w:rPr>
          <w:bCs/>
        </w:rPr>
        <w:t>to purchase vegetables and fruits</w:t>
      </w:r>
      <w:r w:rsidR="00514FB2" w:rsidRPr="0017026D">
        <w:rPr>
          <w:bCs/>
        </w:rPr>
        <w:t xml:space="preserve"> from local farmers</w:t>
      </w:r>
      <w:r w:rsidR="00F65DDB" w:rsidRPr="0017026D">
        <w:rPr>
          <w:bCs/>
        </w:rPr>
        <w:t>.</w:t>
      </w:r>
    </w:p>
    <w:p w:rsidR="00613668" w:rsidRPr="00620A3D" w:rsidRDefault="00141F0F" w:rsidP="00141F0F">
      <w:pPr>
        <w:numPr>
          <w:ilvl w:val="0"/>
          <w:numId w:val="1"/>
        </w:numPr>
        <w:jc w:val="both"/>
        <w:rPr>
          <w:b/>
          <w:bCs/>
        </w:rPr>
      </w:pPr>
      <w:r w:rsidRPr="00620A3D">
        <w:rPr>
          <w:b/>
          <w:bCs/>
        </w:rPr>
        <w:t>EBT Farmers Market A</w:t>
      </w:r>
      <w:r w:rsidR="00613668" w:rsidRPr="00620A3D">
        <w:rPr>
          <w:b/>
          <w:bCs/>
        </w:rPr>
        <w:t>ccessibility</w:t>
      </w:r>
      <w:r w:rsidRPr="00620A3D">
        <w:rPr>
          <w:bCs/>
        </w:rPr>
        <w:t xml:space="preserve"> </w:t>
      </w:r>
      <w:r w:rsidR="00184817" w:rsidRPr="00620A3D">
        <w:rPr>
          <w:bCs/>
        </w:rPr>
        <w:t>–</w:t>
      </w:r>
      <w:r w:rsidRPr="00620A3D">
        <w:rPr>
          <w:bCs/>
        </w:rPr>
        <w:t xml:space="preserve"> </w:t>
      </w:r>
      <w:r w:rsidR="002B3F2A">
        <w:rPr>
          <w:bCs/>
        </w:rPr>
        <w:t>Promotes</w:t>
      </w:r>
      <w:r w:rsidR="004A7FEB" w:rsidRPr="00620A3D">
        <w:rPr>
          <w:bCs/>
        </w:rPr>
        <w:t xml:space="preserve"> expansion of </w:t>
      </w:r>
      <w:r w:rsidR="0017026D">
        <w:rPr>
          <w:bCs/>
        </w:rPr>
        <w:t>SNAP</w:t>
      </w:r>
      <w:r w:rsidR="004A7FEB" w:rsidRPr="00620A3D">
        <w:rPr>
          <w:bCs/>
        </w:rPr>
        <w:t xml:space="preserve"> </w:t>
      </w:r>
      <w:r w:rsidR="0017026D">
        <w:rPr>
          <w:bCs/>
        </w:rPr>
        <w:t>benefit</w:t>
      </w:r>
      <w:r w:rsidR="007B7EC8">
        <w:rPr>
          <w:bCs/>
        </w:rPr>
        <w:t>s</w:t>
      </w:r>
      <w:r w:rsidR="0017026D">
        <w:rPr>
          <w:bCs/>
        </w:rPr>
        <w:t xml:space="preserve"> use </w:t>
      </w:r>
      <w:r w:rsidR="004A7FEB" w:rsidRPr="00620A3D">
        <w:rPr>
          <w:bCs/>
        </w:rPr>
        <w:t xml:space="preserve">at farmers markets across the nation.  </w:t>
      </w:r>
      <w:r w:rsidR="00184817" w:rsidRPr="00620A3D">
        <w:rPr>
          <w:b/>
          <w:bCs/>
          <w:i/>
        </w:rPr>
        <w:t xml:space="preserve"> </w:t>
      </w:r>
    </w:p>
    <w:p w:rsidR="00F51DE6" w:rsidRDefault="00141F0F" w:rsidP="000B2C0B">
      <w:pPr>
        <w:numPr>
          <w:ilvl w:val="0"/>
          <w:numId w:val="1"/>
        </w:numPr>
        <w:jc w:val="both"/>
        <w:rPr>
          <w:bCs/>
        </w:rPr>
      </w:pPr>
      <w:r w:rsidRPr="00620A3D">
        <w:rPr>
          <w:b/>
          <w:bCs/>
        </w:rPr>
        <w:t>Farm-to-Preschool Progra</w:t>
      </w:r>
      <w:r w:rsidR="000B2C0B" w:rsidRPr="00620A3D">
        <w:rPr>
          <w:b/>
          <w:bCs/>
        </w:rPr>
        <w:t>m</w:t>
      </w:r>
      <w:r w:rsidR="000B2C0B" w:rsidRPr="00620A3D">
        <w:rPr>
          <w:bCs/>
        </w:rPr>
        <w:t xml:space="preserve"> –</w:t>
      </w:r>
      <w:r w:rsidR="004F1A9A">
        <w:rPr>
          <w:bCs/>
        </w:rPr>
        <w:t xml:space="preserve"> </w:t>
      </w:r>
      <w:r w:rsidR="002B3F2A">
        <w:rPr>
          <w:bCs/>
        </w:rPr>
        <w:t>F</w:t>
      </w:r>
      <w:r w:rsidR="002B3F2A" w:rsidRPr="00620A3D">
        <w:rPr>
          <w:bCs/>
        </w:rPr>
        <w:t xml:space="preserve">osters </w:t>
      </w:r>
      <w:r w:rsidR="000B2C0B" w:rsidRPr="00620A3D">
        <w:rPr>
          <w:bCs/>
        </w:rPr>
        <w:t>the connection between preschools, Head Start, childcare, daycare, and kindergarten readiness programs in K-12 school districts and in-home childcare facilities with small or medium sized agricultural producers</w:t>
      </w:r>
      <w:r w:rsidR="004A7FEB" w:rsidRPr="00620A3D">
        <w:rPr>
          <w:bCs/>
        </w:rPr>
        <w:t>.</w:t>
      </w:r>
    </w:p>
    <w:p w:rsidR="005845C3" w:rsidRPr="005845C3" w:rsidRDefault="005845C3" w:rsidP="005845C3">
      <w:pPr>
        <w:numPr>
          <w:ilvl w:val="0"/>
          <w:numId w:val="1"/>
        </w:numPr>
        <w:jc w:val="both"/>
        <w:rPr>
          <w:bCs/>
        </w:rPr>
      </w:pPr>
      <w:r w:rsidRPr="0041568E">
        <w:rPr>
          <w:b/>
          <w:bCs/>
        </w:rPr>
        <w:t>Expanding and Improving the Affordability and Nutritional Integrity of the USDA Fresh Fruit and Vegetable Program (FFVP)</w:t>
      </w:r>
      <w:r w:rsidRPr="0041568E">
        <w:rPr>
          <w:bCs/>
        </w:rPr>
        <w:t xml:space="preserve"> – Amends the Richard B. Russell National School Lunch Act to improve the administrative affordability and operational requirements for FFVP by </w:t>
      </w:r>
      <w:r>
        <w:rPr>
          <w:bCs/>
        </w:rPr>
        <w:t>providing free</w:t>
      </w:r>
      <w:r w:rsidRPr="0041568E">
        <w:rPr>
          <w:bCs/>
        </w:rPr>
        <w:t xml:space="preserve"> access </w:t>
      </w:r>
      <w:r>
        <w:rPr>
          <w:bCs/>
        </w:rPr>
        <w:t xml:space="preserve">to </w:t>
      </w:r>
      <w:r w:rsidRPr="0041568E">
        <w:rPr>
          <w:bCs/>
        </w:rPr>
        <w:t>and consumption of healthy fruits and vegetables in all forms</w:t>
      </w:r>
      <w:r w:rsidR="007B7EC8">
        <w:rPr>
          <w:bCs/>
        </w:rPr>
        <w:t>—</w:t>
      </w:r>
      <w:r>
        <w:rPr>
          <w:bCs/>
        </w:rPr>
        <w:t>this program is especially important for schools serving a high percentage of low-income children and those facing budget shortages</w:t>
      </w:r>
      <w:r w:rsidRPr="0041568E">
        <w:rPr>
          <w:bCs/>
        </w:rPr>
        <w:t xml:space="preserve">.  </w:t>
      </w:r>
    </w:p>
    <w:p w:rsidR="00623D0D" w:rsidRDefault="00623D0D" w:rsidP="00620A3D">
      <w:pPr>
        <w:jc w:val="center"/>
        <w:rPr>
          <w:b/>
          <w:bCs/>
          <w:color w:val="00B050"/>
          <w:sz w:val="36"/>
          <w:szCs w:val="36"/>
        </w:rPr>
      </w:pPr>
    </w:p>
    <w:p w:rsidR="00623D0D" w:rsidRPr="00620A3D" w:rsidRDefault="00D26C24" w:rsidP="00D20837">
      <w:pPr>
        <w:jc w:val="center"/>
        <w:rPr>
          <w:b/>
          <w:bCs/>
          <w:color w:val="00B050"/>
          <w:sz w:val="36"/>
          <w:szCs w:val="36"/>
        </w:rPr>
      </w:pPr>
      <w:r w:rsidRPr="004A7FEB">
        <w:rPr>
          <w:b/>
          <w:bCs/>
          <w:color w:val="00B050"/>
          <w:sz w:val="36"/>
          <w:szCs w:val="36"/>
        </w:rPr>
        <w:t>Title II: Creation of the Healthy Food Financing Initiative</w:t>
      </w:r>
    </w:p>
    <w:p w:rsidR="004F308B" w:rsidRPr="00623D0D" w:rsidRDefault="00B97328" w:rsidP="00141F0F">
      <w:pPr>
        <w:pStyle w:val="ListParagraph"/>
        <w:numPr>
          <w:ilvl w:val="0"/>
          <w:numId w:val="1"/>
        </w:numPr>
        <w:jc w:val="both"/>
        <w:rPr>
          <w:bCs/>
        </w:rPr>
      </w:pPr>
      <w:r w:rsidRPr="004A7FEB">
        <w:rPr>
          <w:bCs/>
        </w:rPr>
        <w:t>Establish</w:t>
      </w:r>
      <w:r w:rsidR="007B7EC8">
        <w:rPr>
          <w:bCs/>
        </w:rPr>
        <w:t>es the</w:t>
      </w:r>
      <w:r w:rsidRPr="004A7FEB">
        <w:rPr>
          <w:bCs/>
        </w:rPr>
        <w:t xml:space="preserve"> Healthy Food Financing Initiative to create a </w:t>
      </w:r>
      <w:r w:rsidR="00141F0F" w:rsidRPr="004A7FEB">
        <w:rPr>
          <w:bCs/>
        </w:rPr>
        <w:t xml:space="preserve">private and public financed initiative to improve food access in food deserts.  </w:t>
      </w:r>
    </w:p>
    <w:p w:rsidR="00623D0D" w:rsidRDefault="00623D0D" w:rsidP="00620A3D">
      <w:pPr>
        <w:jc w:val="center"/>
        <w:rPr>
          <w:b/>
          <w:bCs/>
          <w:color w:val="00B050"/>
          <w:sz w:val="36"/>
          <w:szCs w:val="36"/>
        </w:rPr>
      </w:pPr>
    </w:p>
    <w:p w:rsidR="00623D0D" w:rsidRPr="004A7FEB" w:rsidRDefault="00D26C24" w:rsidP="00D20837">
      <w:pPr>
        <w:jc w:val="center"/>
        <w:rPr>
          <w:b/>
          <w:bCs/>
          <w:color w:val="00B050"/>
          <w:sz w:val="36"/>
          <w:szCs w:val="36"/>
        </w:rPr>
      </w:pPr>
      <w:r w:rsidRPr="004A7FEB">
        <w:rPr>
          <w:b/>
          <w:bCs/>
          <w:color w:val="00B050"/>
          <w:sz w:val="36"/>
          <w:szCs w:val="36"/>
        </w:rPr>
        <w:t>Title III. Development of Sustainable Urban Agricultur</w:t>
      </w:r>
      <w:r w:rsidR="00A66244" w:rsidRPr="004A7FEB">
        <w:rPr>
          <w:b/>
          <w:bCs/>
          <w:color w:val="00B050"/>
          <w:sz w:val="36"/>
          <w:szCs w:val="36"/>
        </w:rPr>
        <w:t>e</w:t>
      </w:r>
    </w:p>
    <w:p w:rsidR="00A66244" w:rsidRPr="00620A3D" w:rsidRDefault="006146C3" w:rsidP="00141F0F">
      <w:pPr>
        <w:numPr>
          <w:ilvl w:val="0"/>
          <w:numId w:val="1"/>
        </w:numPr>
        <w:jc w:val="both"/>
        <w:rPr>
          <w:bCs/>
        </w:rPr>
      </w:pPr>
      <w:r w:rsidRPr="00620A3D">
        <w:rPr>
          <w:b/>
          <w:bCs/>
        </w:rPr>
        <w:t>Co</w:t>
      </w:r>
      <w:r w:rsidR="00CF7F99" w:rsidRPr="00620A3D">
        <w:rPr>
          <w:b/>
          <w:bCs/>
        </w:rPr>
        <w:t>mmunity Gardening Grant P</w:t>
      </w:r>
      <w:r w:rsidR="00B97328" w:rsidRPr="00620A3D">
        <w:rPr>
          <w:b/>
          <w:bCs/>
        </w:rPr>
        <w:t>rogram</w:t>
      </w:r>
      <w:r w:rsidR="00B97328" w:rsidRPr="00620A3D">
        <w:rPr>
          <w:bCs/>
        </w:rPr>
        <w:t xml:space="preserve"> – </w:t>
      </w:r>
      <w:r w:rsidR="007B7EC8">
        <w:rPr>
          <w:bCs/>
        </w:rPr>
        <w:t xml:space="preserve">Creates grants for sustaining </w:t>
      </w:r>
      <w:r w:rsidR="00B97328" w:rsidRPr="00620A3D">
        <w:rPr>
          <w:bCs/>
        </w:rPr>
        <w:t xml:space="preserve">community gardens. </w:t>
      </w:r>
    </w:p>
    <w:p w:rsidR="006146C3" w:rsidRPr="00620A3D" w:rsidRDefault="00F70DE2" w:rsidP="00141F0F">
      <w:pPr>
        <w:numPr>
          <w:ilvl w:val="0"/>
          <w:numId w:val="1"/>
        </w:numPr>
        <w:jc w:val="both"/>
        <w:rPr>
          <w:bCs/>
        </w:rPr>
      </w:pPr>
      <w:r w:rsidRPr="00620A3D">
        <w:rPr>
          <w:b/>
          <w:bCs/>
        </w:rPr>
        <w:t>C</w:t>
      </w:r>
      <w:r w:rsidR="00CF7F99" w:rsidRPr="00620A3D">
        <w:rPr>
          <w:b/>
          <w:bCs/>
        </w:rPr>
        <w:t>onversion of Abandoned and Foreclosed Property to U</w:t>
      </w:r>
      <w:r w:rsidR="00141F0F" w:rsidRPr="00620A3D">
        <w:rPr>
          <w:b/>
          <w:bCs/>
        </w:rPr>
        <w:t xml:space="preserve">rban </w:t>
      </w:r>
      <w:r w:rsidR="00CF7F99" w:rsidRPr="00620A3D">
        <w:rPr>
          <w:b/>
          <w:bCs/>
        </w:rPr>
        <w:t>Agriculture U</w:t>
      </w:r>
      <w:r w:rsidR="00E70777" w:rsidRPr="00620A3D">
        <w:rPr>
          <w:b/>
          <w:bCs/>
        </w:rPr>
        <w:t>ses</w:t>
      </w:r>
      <w:r w:rsidR="00E70777" w:rsidRPr="00620A3D">
        <w:rPr>
          <w:bCs/>
        </w:rPr>
        <w:t xml:space="preserve"> </w:t>
      </w:r>
      <w:r w:rsidR="007B7EC8">
        <w:rPr>
          <w:bCs/>
        </w:rPr>
        <w:t>–</w:t>
      </w:r>
      <w:r w:rsidR="00E70777" w:rsidRPr="00620A3D">
        <w:rPr>
          <w:bCs/>
        </w:rPr>
        <w:t xml:space="preserve"> </w:t>
      </w:r>
      <w:r w:rsidR="007B7EC8">
        <w:rPr>
          <w:bCs/>
        </w:rPr>
        <w:t>Creates g</w:t>
      </w:r>
      <w:r w:rsidR="003F768A" w:rsidRPr="00620A3D">
        <w:rPr>
          <w:bCs/>
        </w:rPr>
        <w:t xml:space="preserve">rants for eligible </w:t>
      </w:r>
      <w:r w:rsidR="00620A3D">
        <w:rPr>
          <w:bCs/>
        </w:rPr>
        <w:t xml:space="preserve">individuals and </w:t>
      </w:r>
      <w:r w:rsidR="004061E6" w:rsidRPr="00620A3D">
        <w:rPr>
          <w:bCs/>
        </w:rPr>
        <w:t xml:space="preserve">entities </w:t>
      </w:r>
      <w:r w:rsidR="007B7EC8">
        <w:rPr>
          <w:bCs/>
        </w:rPr>
        <w:t xml:space="preserve">seeking </w:t>
      </w:r>
      <w:r w:rsidR="003F768A" w:rsidRPr="00620A3D">
        <w:rPr>
          <w:bCs/>
        </w:rPr>
        <w:t xml:space="preserve">to acquire abandoned or foreclosed properties in urban areas to convert </w:t>
      </w:r>
      <w:r w:rsidR="00620A3D">
        <w:rPr>
          <w:bCs/>
        </w:rPr>
        <w:t>for</w:t>
      </w:r>
      <w:r w:rsidR="003F768A" w:rsidRPr="00620A3D">
        <w:rPr>
          <w:bCs/>
        </w:rPr>
        <w:t xml:space="preserve"> agricultural uses. </w:t>
      </w:r>
    </w:p>
    <w:p w:rsidR="00D20837" w:rsidRDefault="006146C3" w:rsidP="00D20837">
      <w:pPr>
        <w:numPr>
          <w:ilvl w:val="0"/>
          <w:numId w:val="1"/>
        </w:numPr>
        <w:jc w:val="both"/>
        <w:rPr>
          <w:bCs/>
        </w:rPr>
      </w:pPr>
      <w:r w:rsidRPr="00620A3D">
        <w:rPr>
          <w:b/>
          <w:bCs/>
        </w:rPr>
        <w:t>Expansion of HarvestCorps</w:t>
      </w:r>
      <w:r w:rsidR="00AA24A2" w:rsidRPr="00620A3D">
        <w:rPr>
          <w:bCs/>
        </w:rPr>
        <w:t xml:space="preserve"> </w:t>
      </w:r>
      <w:r w:rsidR="00CE7494" w:rsidRPr="00620A3D">
        <w:rPr>
          <w:bCs/>
        </w:rPr>
        <w:t>–</w:t>
      </w:r>
      <w:r w:rsidR="00AA24A2" w:rsidRPr="00620A3D">
        <w:rPr>
          <w:bCs/>
        </w:rPr>
        <w:t xml:space="preserve"> </w:t>
      </w:r>
      <w:r w:rsidR="002B3F2A">
        <w:rPr>
          <w:bCs/>
        </w:rPr>
        <w:t xml:space="preserve">Nationalizes </w:t>
      </w:r>
      <w:r w:rsidR="00620A3D">
        <w:rPr>
          <w:bCs/>
        </w:rPr>
        <w:t xml:space="preserve">the HarvestCorps program, </w:t>
      </w:r>
      <w:r w:rsidR="00CE7494" w:rsidRPr="00620A3D">
        <w:rPr>
          <w:bCs/>
        </w:rPr>
        <w:t>which provides outreach services through statewide public benefit assistance, direct-service support for hunger relief through entities like food banks and pantries</w:t>
      </w:r>
      <w:r w:rsidR="002B3F2A">
        <w:rPr>
          <w:bCs/>
        </w:rPr>
        <w:t>,</w:t>
      </w:r>
      <w:r w:rsidR="00CE7494" w:rsidRPr="00620A3D">
        <w:rPr>
          <w:bCs/>
        </w:rPr>
        <w:t xml:space="preserve"> and development of anti-poverty initiatives.</w:t>
      </w:r>
    </w:p>
    <w:p w:rsidR="006146C3" w:rsidRPr="00D20837" w:rsidRDefault="006146C3" w:rsidP="00D20837">
      <w:pPr>
        <w:numPr>
          <w:ilvl w:val="0"/>
          <w:numId w:val="1"/>
        </w:numPr>
        <w:jc w:val="both"/>
        <w:rPr>
          <w:bCs/>
        </w:rPr>
      </w:pPr>
      <w:r w:rsidRPr="00D20837">
        <w:rPr>
          <w:b/>
          <w:bCs/>
        </w:rPr>
        <w:lastRenderedPageBreak/>
        <w:t>Acquisition of Publically Owned Land and C</w:t>
      </w:r>
      <w:r w:rsidR="00141F0F" w:rsidRPr="00D20837">
        <w:rPr>
          <w:b/>
          <w:bCs/>
        </w:rPr>
        <w:t xml:space="preserve">onversion to Urban Farms and </w:t>
      </w:r>
      <w:r w:rsidR="001A7DE5" w:rsidRPr="00D20837">
        <w:rPr>
          <w:b/>
          <w:bCs/>
        </w:rPr>
        <w:t>Community Gardens</w:t>
      </w:r>
      <w:r w:rsidR="001A7DE5" w:rsidRPr="00D20837">
        <w:rPr>
          <w:bCs/>
        </w:rPr>
        <w:t xml:space="preserve"> – Supports the conversion of public land to usage for urban farms and community gardens.</w:t>
      </w:r>
    </w:p>
    <w:p w:rsidR="006146C3" w:rsidRPr="00620A3D" w:rsidRDefault="001A7DE5" w:rsidP="00141F0F">
      <w:pPr>
        <w:numPr>
          <w:ilvl w:val="0"/>
          <w:numId w:val="1"/>
        </w:numPr>
        <w:jc w:val="both"/>
        <w:rPr>
          <w:bCs/>
        </w:rPr>
      </w:pPr>
      <w:r w:rsidRPr="00620A3D">
        <w:rPr>
          <w:b/>
          <w:bCs/>
        </w:rPr>
        <w:t>Urban A</w:t>
      </w:r>
      <w:r w:rsidR="006146C3" w:rsidRPr="00620A3D">
        <w:rPr>
          <w:b/>
          <w:bCs/>
        </w:rPr>
        <w:t xml:space="preserve">gricultural </w:t>
      </w:r>
      <w:r w:rsidRPr="00620A3D">
        <w:rPr>
          <w:b/>
          <w:bCs/>
        </w:rPr>
        <w:t>Workforce Training Pilot P</w:t>
      </w:r>
      <w:r w:rsidR="006146C3" w:rsidRPr="00620A3D">
        <w:rPr>
          <w:b/>
          <w:bCs/>
        </w:rPr>
        <w:t>rogramming</w:t>
      </w:r>
      <w:r w:rsidR="0040150F">
        <w:rPr>
          <w:bCs/>
        </w:rPr>
        <w:t xml:space="preserve"> </w:t>
      </w:r>
      <w:r w:rsidR="007B7EC8">
        <w:rPr>
          <w:bCs/>
        </w:rPr>
        <w:t>–</w:t>
      </w:r>
      <w:r w:rsidR="0040150F">
        <w:rPr>
          <w:bCs/>
        </w:rPr>
        <w:t xml:space="preserve"> </w:t>
      </w:r>
      <w:r w:rsidR="007B7EC8">
        <w:rPr>
          <w:bCs/>
        </w:rPr>
        <w:t>Creates g</w:t>
      </w:r>
      <w:r w:rsidR="003F768A" w:rsidRPr="00620A3D">
        <w:rPr>
          <w:bCs/>
        </w:rPr>
        <w:t>rants</w:t>
      </w:r>
      <w:r w:rsidR="007B7EC8">
        <w:rPr>
          <w:bCs/>
        </w:rPr>
        <w:t xml:space="preserve"> for the purpose of </w:t>
      </w:r>
      <w:r w:rsidR="003F768A" w:rsidRPr="00620A3D">
        <w:rPr>
          <w:bCs/>
        </w:rPr>
        <w:t>develop</w:t>
      </w:r>
      <w:r w:rsidR="007B7EC8">
        <w:rPr>
          <w:bCs/>
        </w:rPr>
        <w:t>ing</w:t>
      </w:r>
      <w:r w:rsidR="003F768A" w:rsidRPr="00620A3D">
        <w:rPr>
          <w:bCs/>
        </w:rPr>
        <w:t xml:space="preserve"> and implement</w:t>
      </w:r>
      <w:r w:rsidR="007B7EC8">
        <w:rPr>
          <w:bCs/>
        </w:rPr>
        <w:t>ing</w:t>
      </w:r>
      <w:r w:rsidR="003F768A" w:rsidRPr="00620A3D">
        <w:rPr>
          <w:bCs/>
        </w:rPr>
        <w:t xml:space="preserve"> urban agricultural workforce training programs.</w:t>
      </w:r>
    </w:p>
    <w:p w:rsidR="006146C3" w:rsidRPr="00620A3D" w:rsidRDefault="006146C3" w:rsidP="00141F0F">
      <w:pPr>
        <w:numPr>
          <w:ilvl w:val="0"/>
          <w:numId w:val="1"/>
        </w:numPr>
        <w:jc w:val="both"/>
        <w:rPr>
          <w:bCs/>
        </w:rPr>
      </w:pPr>
      <w:r w:rsidRPr="00620A3D">
        <w:rPr>
          <w:b/>
          <w:bCs/>
        </w:rPr>
        <w:t>Urban Agriculture Development Grants Program</w:t>
      </w:r>
      <w:r w:rsidRPr="00620A3D">
        <w:rPr>
          <w:bCs/>
        </w:rPr>
        <w:t xml:space="preserve"> </w:t>
      </w:r>
      <w:r w:rsidR="007B7EC8">
        <w:rPr>
          <w:bCs/>
        </w:rPr>
        <w:t>–</w:t>
      </w:r>
      <w:r w:rsidR="00E70777" w:rsidRPr="00620A3D">
        <w:rPr>
          <w:bCs/>
        </w:rPr>
        <w:t xml:space="preserve"> </w:t>
      </w:r>
      <w:r w:rsidR="007B7EC8">
        <w:rPr>
          <w:bCs/>
        </w:rPr>
        <w:t>Creates g</w:t>
      </w:r>
      <w:r w:rsidR="001A7DE5" w:rsidRPr="00620A3D">
        <w:rPr>
          <w:bCs/>
        </w:rPr>
        <w:t xml:space="preserve">rants to assist with the development of urban agricultural activities. </w:t>
      </w:r>
    </w:p>
    <w:p w:rsidR="006146C3" w:rsidRPr="00620A3D" w:rsidRDefault="006146C3" w:rsidP="00141F0F">
      <w:pPr>
        <w:numPr>
          <w:ilvl w:val="0"/>
          <w:numId w:val="1"/>
        </w:numPr>
        <w:jc w:val="both"/>
        <w:rPr>
          <w:bCs/>
        </w:rPr>
      </w:pPr>
      <w:r w:rsidRPr="00620A3D">
        <w:rPr>
          <w:b/>
          <w:bCs/>
        </w:rPr>
        <w:t>Clean and Safe Drinking Water for Urban Areas and Waterways</w:t>
      </w:r>
      <w:r w:rsidR="00B97328" w:rsidRPr="00620A3D">
        <w:rPr>
          <w:bCs/>
        </w:rPr>
        <w:t xml:space="preserve"> </w:t>
      </w:r>
      <w:r w:rsidR="001A7DE5" w:rsidRPr="00620A3D">
        <w:rPr>
          <w:bCs/>
        </w:rPr>
        <w:t>–</w:t>
      </w:r>
      <w:r w:rsidR="00B97328" w:rsidRPr="00620A3D">
        <w:rPr>
          <w:bCs/>
        </w:rPr>
        <w:t xml:space="preserve"> </w:t>
      </w:r>
      <w:r w:rsidR="001A7DE5" w:rsidRPr="00620A3D">
        <w:rPr>
          <w:bCs/>
        </w:rPr>
        <w:t xml:space="preserve">Amends the Food Security Act to provide opportunities to improve water quality in urban areas. </w:t>
      </w:r>
    </w:p>
    <w:p w:rsidR="00620A3D" w:rsidRDefault="006146C3" w:rsidP="0041568E">
      <w:pPr>
        <w:numPr>
          <w:ilvl w:val="0"/>
          <w:numId w:val="1"/>
        </w:numPr>
        <w:jc w:val="both"/>
        <w:rPr>
          <w:bCs/>
        </w:rPr>
      </w:pPr>
      <w:r w:rsidRPr="00620A3D">
        <w:rPr>
          <w:b/>
          <w:bCs/>
        </w:rPr>
        <w:t>Extension of Assistance to Socially Dis</w:t>
      </w:r>
      <w:r w:rsidR="00141F0F" w:rsidRPr="00620A3D">
        <w:rPr>
          <w:b/>
          <w:bCs/>
        </w:rPr>
        <w:t xml:space="preserve">advantaged Urban Farmers and </w:t>
      </w:r>
      <w:r w:rsidRPr="00620A3D">
        <w:rPr>
          <w:b/>
          <w:bCs/>
        </w:rPr>
        <w:t>Ranchers</w:t>
      </w:r>
      <w:r w:rsidRPr="00AD2961">
        <w:rPr>
          <w:bCs/>
        </w:rPr>
        <w:t xml:space="preserve"> </w:t>
      </w:r>
      <w:r w:rsidR="001A7DE5">
        <w:rPr>
          <w:bCs/>
        </w:rPr>
        <w:t>–</w:t>
      </w:r>
      <w:r w:rsidR="00B97328">
        <w:rPr>
          <w:bCs/>
        </w:rPr>
        <w:t xml:space="preserve"> </w:t>
      </w:r>
      <w:r w:rsidR="0040150F">
        <w:rPr>
          <w:bCs/>
        </w:rPr>
        <w:t>Amends</w:t>
      </w:r>
      <w:r w:rsidR="00620A3D">
        <w:rPr>
          <w:bCs/>
        </w:rPr>
        <w:t xml:space="preserve"> certain laws to allow socially-disadvantaged farmers to access funds and other subsidies and incentives </w:t>
      </w:r>
      <w:r w:rsidR="002B3F2A">
        <w:rPr>
          <w:bCs/>
        </w:rPr>
        <w:t>comparable to those accessed by traditional farmers</w:t>
      </w:r>
      <w:r w:rsidR="00620A3D">
        <w:rPr>
          <w:bCs/>
        </w:rPr>
        <w:t xml:space="preserve">.  </w:t>
      </w:r>
    </w:p>
    <w:p w:rsidR="00623D0D" w:rsidRPr="00620A3D" w:rsidRDefault="00623D0D" w:rsidP="00623D0D">
      <w:pPr>
        <w:numPr>
          <w:ilvl w:val="0"/>
          <w:numId w:val="1"/>
        </w:numPr>
        <w:jc w:val="both"/>
        <w:rPr>
          <w:bCs/>
        </w:rPr>
      </w:pPr>
      <w:r w:rsidRPr="00620A3D">
        <w:rPr>
          <w:b/>
          <w:bCs/>
        </w:rPr>
        <w:t>Urban Entrepreneur and Microenterprise Assistance Program</w:t>
      </w:r>
      <w:r w:rsidRPr="00620A3D">
        <w:rPr>
          <w:bCs/>
        </w:rPr>
        <w:t xml:space="preserve"> - Establishes an urban entrepreneur and microenterprise assistance program that includes training and operation support for prospective and struggling urban farmers.  </w:t>
      </w:r>
    </w:p>
    <w:p w:rsidR="00623D0D" w:rsidRPr="00623D0D" w:rsidRDefault="00623D0D" w:rsidP="00623D0D">
      <w:pPr>
        <w:numPr>
          <w:ilvl w:val="0"/>
          <w:numId w:val="1"/>
        </w:numPr>
        <w:jc w:val="both"/>
        <w:rPr>
          <w:bCs/>
        </w:rPr>
      </w:pPr>
      <w:r w:rsidRPr="00620A3D">
        <w:rPr>
          <w:b/>
          <w:bCs/>
        </w:rPr>
        <w:t>G.O. F.A.R.M. Program</w:t>
      </w:r>
      <w:r w:rsidRPr="001A7DE5">
        <w:rPr>
          <w:bCs/>
        </w:rPr>
        <w:t xml:space="preserve"> </w:t>
      </w:r>
      <w:r w:rsidRPr="004F1A9A">
        <w:rPr>
          <w:b/>
          <w:bCs/>
        </w:rPr>
        <w:t>(Growing Opportunities For Agriculture and Responding to Market)</w:t>
      </w:r>
      <w:r w:rsidRPr="001A7DE5">
        <w:rPr>
          <w:bCs/>
        </w:rPr>
        <w:t xml:space="preserve"> – </w:t>
      </w:r>
      <w:r>
        <w:rPr>
          <w:bCs/>
        </w:rPr>
        <w:t>Establishes a program to provide loans for local farms, ranches and market gardens to improve health and nutrition and reduce energy consumption.</w:t>
      </w:r>
      <w:r w:rsidRPr="00141F0F">
        <w:rPr>
          <w:bCs/>
        </w:rPr>
        <w:tab/>
      </w:r>
    </w:p>
    <w:p w:rsidR="00623D0D" w:rsidRDefault="00623D0D" w:rsidP="00620A3D">
      <w:pPr>
        <w:jc w:val="center"/>
        <w:rPr>
          <w:b/>
          <w:bCs/>
          <w:color w:val="00B050"/>
          <w:sz w:val="36"/>
          <w:szCs w:val="36"/>
        </w:rPr>
      </w:pPr>
    </w:p>
    <w:p w:rsidR="00623D0D" w:rsidRPr="004A7FEB" w:rsidRDefault="00D26C24" w:rsidP="00D20837">
      <w:pPr>
        <w:jc w:val="center"/>
        <w:rPr>
          <w:b/>
          <w:bCs/>
          <w:color w:val="00B050"/>
          <w:sz w:val="36"/>
          <w:szCs w:val="36"/>
        </w:rPr>
      </w:pPr>
      <w:r w:rsidRPr="004A7FEB">
        <w:rPr>
          <w:b/>
          <w:bCs/>
          <w:color w:val="00B050"/>
          <w:sz w:val="36"/>
          <w:szCs w:val="36"/>
        </w:rPr>
        <w:t>Title IV. Eradicating Hunger</w:t>
      </w:r>
    </w:p>
    <w:p w:rsidR="0041568E" w:rsidRPr="0041568E" w:rsidRDefault="0041568E" w:rsidP="0041568E">
      <w:pPr>
        <w:numPr>
          <w:ilvl w:val="0"/>
          <w:numId w:val="1"/>
        </w:numPr>
        <w:jc w:val="both"/>
        <w:rPr>
          <w:bCs/>
        </w:rPr>
      </w:pPr>
      <w:r w:rsidRPr="00620A3D">
        <w:rPr>
          <w:b/>
          <w:bCs/>
        </w:rPr>
        <w:t>Weekends and Holidays without Hunger</w:t>
      </w:r>
      <w:r w:rsidRPr="00620A3D">
        <w:rPr>
          <w:bCs/>
        </w:rPr>
        <w:t xml:space="preserve"> – </w:t>
      </w:r>
      <w:r w:rsidR="002B3F2A">
        <w:rPr>
          <w:bCs/>
        </w:rPr>
        <w:t>Provides</w:t>
      </w:r>
      <w:r w:rsidRPr="00620A3D">
        <w:rPr>
          <w:bCs/>
        </w:rPr>
        <w:t xml:space="preserve"> nutritious foods on weekends and during school holidays for at-risk and hungry children.</w:t>
      </w:r>
    </w:p>
    <w:p w:rsidR="00D20837" w:rsidRPr="00D20837" w:rsidRDefault="00D20837" w:rsidP="00D20837">
      <w:pPr>
        <w:numPr>
          <w:ilvl w:val="0"/>
          <w:numId w:val="1"/>
        </w:numPr>
        <w:jc w:val="both"/>
        <w:rPr>
          <w:bCs/>
        </w:rPr>
      </w:pPr>
      <w:r w:rsidRPr="00620A3D">
        <w:rPr>
          <w:b/>
          <w:bCs/>
        </w:rPr>
        <w:t>Extension of the Healthy Incentives Pilot Program</w:t>
      </w:r>
      <w:r w:rsidRPr="00620A3D">
        <w:rPr>
          <w:bCs/>
        </w:rPr>
        <w:t xml:space="preserve"> – </w:t>
      </w:r>
      <w:r>
        <w:rPr>
          <w:bCs/>
        </w:rPr>
        <w:t>Continues</w:t>
      </w:r>
      <w:r w:rsidRPr="00620A3D">
        <w:rPr>
          <w:bCs/>
        </w:rPr>
        <w:t xml:space="preserve"> the pilot program that incentivizes the use of SNAP benefits to purchase fresh fruits and vegetables. </w:t>
      </w:r>
    </w:p>
    <w:p w:rsidR="00AD2961" w:rsidRPr="00620A3D" w:rsidRDefault="00CF7F99" w:rsidP="000C3CA3">
      <w:pPr>
        <w:numPr>
          <w:ilvl w:val="0"/>
          <w:numId w:val="1"/>
        </w:numPr>
        <w:jc w:val="both"/>
        <w:rPr>
          <w:bCs/>
        </w:rPr>
      </w:pPr>
      <w:r w:rsidRPr="00620A3D">
        <w:rPr>
          <w:b/>
          <w:bCs/>
        </w:rPr>
        <w:t xml:space="preserve">Expansion and </w:t>
      </w:r>
      <w:r w:rsidR="00E91BB1" w:rsidRPr="00620A3D">
        <w:rPr>
          <w:b/>
          <w:bCs/>
        </w:rPr>
        <w:t xml:space="preserve">Modernization </w:t>
      </w:r>
      <w:r w:rsidRPr="00620A3D">
        <w:rPr>
          <w:b/>
          <w:bCs/>
        </w:rPr>
        <w:t>of the C</w:t>
      </w:r>
      <w:r w:rsidR="00AD2961" w:rsidRPr="00620A3D">
        <w:rPr>
          <w:b/>
          <w:bCs/>
        </w:rPr>
        <w:t>omm</w:t>
      </w:r>
      <w:r w:rsidRPr="00620A3D">
        <w:rPr>
          <w:b/>
          <w:bCs/>
        </w:rPr>
        <w:t>odity Supplemental Food P</w:t>
      </w:r>
      <w:r w:rsidR="00313862" w:rsidRPr="00620A3D">
        <w:rPr>
          <w:b/>
          <w:bCs/>
        </w:rPr>
        <w:t>rogram</w:t>
      </w:r>
      <w:r w:rsidR="00F65DDB" w:rsidRPr="00620A3D">
        <w:rPr>
          <w:b/>
          <w:bCs/>
        </w:rPr>
        <w:t xml:space="preserve"> (CSFP)</w:t>
      </w:r>
      <w:r w:rsidR="000C3CA3" w:rsidRPr="00620A3D">
        <w:rPr>
          <w:bCs/>
        </w:rPr>
        <w:t xml:space="preserve"> – Increases seniors' eligibility threshold from 130% of federal poverty guidelines to 185% of poverty and increases program funding and expansion of CSFP to more states beyond the </w:t>
      </w:r>
      <w:r w:rsidR="002B3F2A">
        <w:rPr>
          <w:bCs/>
        </w:rPr>
        <w:t>39 currently being serviced</w:t>
      </w:r>
      <w:r w:rsidR="000C3CA3" w:rsidRPr="00620A3D">
        <w:rPr>
          <w:bCs/>
        </w:rPr>
        <w:t xml:space="preserve">. </w:t>
      </w:r>
    </w:p>
    <w:p w:rsidR="000C3CA3" w:rsidRPr="00620A3D" w:rsidRDefault="00CF7F99" w:rsidP="000C3CA3">
      <w:pPr>
        <w:numPr>
          <w:ilvl w:val="0"/>
          <w:numId w:val="1"/>
        </w:numPr>
        <w:jc w:val="both"/>
        <w:rPr>
          <w:bCs/>
        </w:rPr>
      </w:pPr>
      <w:r w:rsidRPr="00620A3D">
        <w:rPr>
          <w:b/>
          <w:bCs/>
        </w:rPr>
        <w:t xml:space="preserve">Expansion and </w:t>
      </w:r>
      <w:r w:rsidR="00E91BB1" w:rsidRPr="00620A3D">
        <w:rPr>
          <w:b/>
          <w:bCs/>
        </w:rPr>
        <w:t xml:space="preserve">Modernization </w:t>
      </w:r>
      <w:r w:rsidR="00F65DDB" w:rsidRPr="00620A3D">
        <w:rPr>
          <w:b/>
          <w:bCs/>
        </w:rPr>
        <w:t>of T</w:t>
      </w:r>
      <w:r w:rsidRPr="00620A3D">
        <w:rPr>
          <w:b/>
          <w:bCs/>
        </w:rPr>
        <w:t>he E</w:t>
      </w:r>
      <w:r w:rsidR="00AD2961" w:rsidRPr="00620A3D">
        <w:rPr>
          <w:b/>
          <w:bCs/>
        </w:rPr>
        <w:t>m</w:t>
      </w:r>
      <w:r w:rsidRPr="00620A3D">
        <w:rPr>
          <w:b/>
          <w:bCs/>
        </w:rPr>
        <w:t>ergency Food Assistance P</w:t>
      </w:r>
      <w:r w:rsidR="0056571B" w:rsidRPr="00620A3D">
        <w:rPr>
          <w:b/>
          <w:bCs/>
        </w:rPr>
        <w:t>rogram</w:t>
      </w:r>
      <w:r w:rsidR="0056571B" w:rsidRPr="00620A3D">
        <w:rPr>
          <w:bCs/>
        </w:rPr>
        <w:t xml:space="preserve"> </w:t>
      </w:r>
      <w:r w:rsidR="00F65DDB" w:rsidRPr="00620A3D">
        <w:rPr>
          <w:b/>
          <w:bCs/>
        </w:rPr>
        <w:t>(TEFAP)</w:t>
      </w:r>
      <w:r w:rsidR="00F65DDB" w:rsidRPr="00620A3D">
        <w:rPr>
          <w:bCs/>
        </w:rPr>
        <w:t xml:space="preserve"> </w:t>
      </w:r>
      <w:r w:rsidR="0040150F">
        <w:rPr>
          <w:bCs/>
        </w:rPr>
        <w:t>–</w:t>
      </w:r>
      <w:r w:rsidR="0056571B" w:rsidRPr="00620A3D">
        <w:rPr>
          <w:bCs/>
        </w:rPr>
        <w:t xml:space="preserve"> </w:t>
      </w:r>
      <w:r w:rsidR="002B3F2A">
        <w:rPr>
          <w:bCs/>
        </w:rPr>
        <w:t>Makes</w:t>
      </w:r>
      <w:r w:rsidR="00313862" w:rsidRPr="00620A3D">
        <w:rPr>
          <w:bCs/>
        </w:rPr>
        <w:t xml:space="preserve"> funding for TEFAP food more responsive to changes in need through the creation of a trigger that ties funding to unemployment. </w:t>
      </w:r>
    </w:p>
    <w:p w:rsidR="00620A3D" w:rsidRDefault="00CF7F99" w:rsidP="00620A3D">
      <w:pPr>
        <w:numPr>
          <w:ilvl w:val="0"/>
          <w:numId w:val="1"/>
        </w:numPr>
        <w:jc w:val="both"/>
        <w:rPr>
          <w:bCs/>
        </w:rPr>
      </w:pPr>
      <w:r w:rsidRPr="00620A3D">
        <w:rPr>
          <w:b/>
          <w:bCs/>
        </w:rPr>
        <w:t>Food Bank Equipment and Technology P</w:t>
      </w:r>
      <w:r w:rsidR="00E70777" w:rsidRPr="00620A3D">
        <w:rPr>
          <w:b/>
          <w:bCs/>
        </w:rPr>
        <w:t>rogram</w:t>
      </w:r>
      <w:r w:rsidR="00E70777" w:rsidRPr="000C3CA3">
        <w:rPr>
          <w:bCs/>
        </w:rPr>
        <w:t xml:space="preserve"> </w:t>
      </w:r>
      <w:r w:rsidR="000C3CA3">
        <w:rPr>
          <w:bCs/>
        </w:rPr>
        <w:t>–</w:t>
      </w:r>
      <w:r w:rsidR="00E70777" w:rsidRPr="000C3CA3">
        <w:rPr>
          <w:bCs/>
        </w:rPr>
        <w:t xml:space="preserve"> </w:t>
      </w:r>
      <w:r w:rsidR="000C3CA3">
        <w:rPr>
          <w:bCs/>
        </w:rPr>
        <w:t xml:space="preserve">Provides funds to assist food banks with updating their technology </w:t>
      </w:r>
      <w:r w:rsidR="0040150F">
        <w:rPr>
          <w:bCs/>
        </w:rPr>
        <w:t>to increase efficiency and output</w:t>
      </w:r>
      <w:r w:rsidR="000C3CA3">
        <w:rPr>
          <w:bCs/>
        </w:rPr>
        <w:t xml:space="preserve">.  </w:t>
      </w:r>
    </w:p>
    <w:p w:rsidR="00623D0D" w:rsidRDefault="00623D0D" w:rsidP="00620A3D">
      <w:pPr>
        <w:jc w:val="center"/>
        <w:rPr>
          <w:b/>
          <w:bCs/>
          <w:color w:val="00B050"/>
          <w:sz w:val="36"/>
          <w:szCs w:val="36"/>
        </w:rPr>
      </w:pPr>
    </w:p>
    <w:p w:rsidR="00623D0D" w:rsidRPr="00620A3D" w:rsidRDefault="00D26C24" w:rsidP="00D20837">
      <w:pPr>
        <w:jc w:val="center"/>
        <w:rPr>
          <w:b/>
          <w:bCs/>
          <w:color w:val="00B050"/>
          <w:sz w:val="36"/>
          <w:szCs w:val="36"/>
        </w:rPr>
      </w:pPr>
      <w:r w:rsidRPr="00620A3D">
        <w:rPr>
          <w:b/>
          <w:bCs/>
          <w:color w:val="00B050"/>
          <w:sz w:val="36"/>
          <w:szCs w:val="36"/>
        </w:rPr>
        <w:t>Title V: Go Green</w:t>
      </w:r>
    </w:p>
    <w:p w:rsidR="00063320" w:rsidRPr="004A7FEB" w:rsidRDefault="00AD2961" w:rsidP="00D26C24">
      <w:pPr>
        <w:numPr>
          <w:ilvl w:val="0"/>
          <w:numId w:val="1"/>
        </w:numPr>
        <w:jc w:val="both"/>
        <w:rPr>
          <w:b/>
          <w:bCs/>
        </w:rPr>
      </w:pPr>
      <w:r w:rsidRPr="00620A3D">
        <w:rPr>
          <w:b/>
          <w:bCs/>
        </w:rPr>
        <w:t>Green and Sustainable Museums, Schools and Libraries Grant Program</w:t>
      </w:r>
      <w:r w:rsidRPr="00CF7F99">
        <w:rPr>
          <w:b/>
          <w:bCs/>
        </w:rPr>
        <w:t xml:space="preserve"> </w:t>
      </w:r>
      <w:r w:rsidR="00620A3D">
        <w:rPr>
          <w:b/>
          <w:bCs/>
        </w:rPr>
        <w:t xml:space="preserve">– </w:t>
      </w:r>
      <w:r w:rsidR="005A5A38">
        <w:rPr>
          <w:bCs/>
        </w:rPr>
        <w:t>P</w:t>
      </w:r>
      <w:r w:rsidR="00620A3D">
        <w:rPr>
          <w:bCs/>
        </w:rPr>
        <w:t xml:space="preserve">rovides grants to assist museums, schools and libraries </w:t>
      </w:r>
      <w:r w:rsidR="005A5A38">
        <w:rPr>
          <w:bCs/>
        </w:rPr>
        <w:t>in</w:t>
      </w:r>
      <w:r w:rsidR="0040150F">
        <w:rPr>
          <w:bCs/>
        </w:rPr>
        <w:t xml:space="preserve"> making their</w:t>
      </w:r>
      <w:r w:rsidR="00620A3D">
        <w:rPr>
          <w:bCs/>
        </w:rPr>
        <w:t xml:space="preserve"> facilities more energy efficient.  </w:t>
      </w:r>
    </w:p>
    <w:sectPr w:rsidR="00063320" w:rsidRPr="004A7FEB" w:rsidSect="0006332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6EA6" w:rsidRDefault="000D6EA6" w:rsidP="004A7FEB">
      <w:r>
        <w:separator/>
      </w:r>
    </w:p>
  </w:endnote>
  <w:endnote w:type="continuationSeparator" w:id="0">
    <w:p w:rsidR="000D6EA6" w:rsidRDefault="000D6EA6" w:rsidP="004A7F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6EA6" w:rsidRDefault="000D6EA6" w:rsidP="004A7FEB">
      <w:r>
        <w:separator/>
      </w:r>
    </w:p>
  </w:footnote>
  <w:footnote w:type="continuationSeparator" w:id="0">
    <w:p w:rsidR="000D6EA6" w:rsidRDefault="000D6EA6" w:rsidP="004A7F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7C7593"/>
    <w:multiLevelType w:val="hybridMultilevel"/>
    <w:tmpl w:val="921CC2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5BE5639"/>
    <w:multiLevelType w:val="hybridMultilevel"/>
    <w:tmpl w:val="FED24C4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57581D69"/>
    <w:multiLevelType w:val="hybridMultilevel"/>
    <w:tmpl w:val="AA6677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7D208E2"/>
    <w:multiLevelType w:val="hybridMultilevel"/>
    <w:tmpl w:val="F330234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6C24"/>
    <w:rsid w:val="00013BAA"/>
    <w:rsid w:val="00040BDF"/>
    <w:rsid w:val="00040C6F"/>
    <w:rsid w:val="00063320"/>
    <w:rsid w:val="000B2C0B"/>
    <w:rsid w:val="000C3CA3"/>
    <w:rsid w:val="000D6EA6"/>
    <w:rsid w:val="0010314E"/>
    <w:rsid w:val="0013410C"/>
    <w:rsid w:val="00141F0F"/>
    <w:rsid w:val="0017026D"/>
    <w:rsid w:val="00184817"/>
    <w:rsid w:val="001A7DE5"/>
    <w:rsid w:val="00211755"/>
    <w:rsid w:val="002B1C5D"/>
    <w:rsid w:val="002B3F2A"/>
    <w:rsid w:val="002E66F3"/>
    <w:rsid w:val="00313862"/>
    <w:rsid w:val="003F768A"/>
    <w:rsid w:val="0040150F"/>
    <w:rsid w:val="004061E6"/>
    <w:rsid w:val="0041568E"/>
    <w:rsid w:val="004A7FEB"/>
    <w:rsid w:val="004F1A9A"/>
    <w:rsid w:val="004F308B"/>
    <w:rsid w:val="00514FB2"/>
    <w:rsid w:val="0056571B"/>
    <w:rsid w:val="005845C3"/>
    <w:rsid w:val="005A5A38"/>
    <w:rsid w:val="005B0B48"/>
    <w:rsid w:val="00613668"/>
    <w:rsid w:val="006146C3"/>
    <w:rsid w:val="00620A3D"/>
    <w:rsid w:val="00623D0D"/>
    <w:rsid w:val="00646EF5"/>
    <w:rsid w:val="00781250"/>
    <w:rsid w:val="007B7EC8"/>
    <w:rsid w:val="007F4668"/>
    <w:rsid w:val="008A0BED"/>
    <w:rsid w:val="00952CC2"/>
    <w:rsid w:val="00A00A35"/>
    <w:rsid w:val="00A66244"/>
    <w:rsid w:val="00A97EEC"/>
    <w:rsid w:val="00AA24A2"/>
    <w:rsid w:val="00AC6ADA"/>
    <w:rsid w:val="00AD2961"/>
    <w:rsid w:val="00B97328"/>
    <w:rsid w:val="00BC7CF7"/>
    <w:rsid w:val="00C42047"/>
    <w:rsid w:val="00C72A3A"/>
    <w:rsid w:val="00C92F35"/>
    <w:rsid w:val="00CE7494"/>
    <w:rsid w:val="00CF7F99"/>
    <w:rsid w:val="00D20837"/>
    <w:rsid w:val="00D26C24"/>
    <w:rsid w:val="00D870BE"/>
    <w:rsid w:val="00E70777"/>
    <w:rsid w:val="00E91BB1"/>
    <w:rsid w:val="00F51DE6"/>
    <w:rsid w:val="00F65DDB"/>
    <w:rsid w:val="00F70DE2"/>
    <w:rsid w:val="00F96D4C"/>
    <w:rsid w:val="00FF32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1C5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146C3"/>
    <w:pPr>
      <w:ind w:left="720"/>
      <w:contextualSpacing/>
    </w:pPr>
  </w:style>
  <w:style w:type="paragraph" w:customStyle="1" w:styleId="Default">
    <w:name w:val="Default"/>
    <w:rsid w:val="00CE7494"/>
    <w:pPr>
      <w:autoSpaceDE w:val="0"/>
      <w:autoSpaceDN w:val="0"/>
      <w:adjustRightInd w:val="0"/>
    </w:pPr>
    <w:rPr>
      <w:rFonts w:ascii="Symbol" w:hAnsi="Symbol" w:cs="Symbol"/>
      <w:color w:val="000000"/>
    </w:rPr>
  </w:style>
  <w:style w:type="character" w:styleId="CommentReference">
    <w:name w:val="annotation reference"/>
    <w:basedOn w:val="DefaultParagraphFont"/>
    <w:uiPriority w:val="99"/>
    <w:semiHidden/>
    <w:unhideWhenUsed/>
    <w:rsid w:val="004061E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061E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061E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061E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061E6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61E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61E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4A7FE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A7FEB"/>
  </w:style>
  <w:style w:type="paragraph" w:styleId="Footer">
    <w:name w:val="footer"/>
    <w:basedOn w:val="Normal"/>
    <w:link w:val="FooterChar"/>
    <w:uiPriority w:val="99"/>
    <w:semiHidden/>
    <w:unhideWhenUsed/>
    <w:rsid w:val="004A7FE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A7FE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1C5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146C3"/>
    <w:pPr>
      <w:ind w:left="720"/>
      <w:contextualSpacing/>
    </w:pPr>
  </w:style>
  <w:style w:type="paragraph" w:customStyle="1" w:styleId="Default">
    <w:name w:val="Default"/>
    <w:rsid w:val="00CE7494"/>
    <w:pPr>
      <w:autoSpaceDE w:val="0"/>
      <w:autoSpaceDN w:val="0"/>
      <w:adjustRightInd w:val="0"/>
    </w:pPr>
    <w:rPr>
      <w:rFonts w:ascii="Symbol" w:hAnsi="Symbol" w:cs="Symbol"/>
      <w:color w:val="000000"/>
    </w:rPr>
  </w:style>
  <w:style w:type="character" w:styleId="CommentReference">
    <w:name w:val="annotation reference"/>
    <w:basedOn w:val="DefaultParagraphFont"/>
    <w:uiPriority w:val="99"/>
    <w:semiHidden/>
    <w:unhideWhenUsed/>
    <w:rsid w:val="004061E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061E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061E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061E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061E6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61E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61E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4A7FE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A7FEB"/>
  </w:style>
  <w:style w:type="paragraph" w:styleId="Footer">
    <w:name w:val="footer"/>
    <w:basedOn w:val="Normal"/>
    <w:link w:val="FooterChar"/>
    <w:uiPriority w:val="99"/>
    <w:semiHidden/>
    <w:unhideWhenUsed/>
    <w:rsid w:val="004A7FE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A7F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25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29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9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8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30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86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F9081F7-B092-4713-9AEC-CC0EB473F3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774</Words>
  <Characters>4417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U.S. House of Representatives</Company>
  <LinksUpToDate>false</LinksUpToDate>
  <CharactersWithSpaces>5181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Oh11DCintern2</dc:creator>
  <cp:lastModifiedBy>Prinz, Belinda</cp:lastModifiedBy>
  <cp:revision>2</cp:revision>
  <cp:lastPrinted>2013-05-07T16:03:00Z</cp:lastPrinted>
  <dcterms:created xsi:type="dcterms:W3CDTF">2013-05-07T16:54:00Z</dcterms:created>
  <dcterms:modified xsi:type="dcterms:W3CDTF">2013-05-07T16:54:00Z</dcterms:modified>
</cp:coreProperties>
</file>